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8902" w:type="dxa"/>
        <w:tblInd w:w="1409" w:type="dxa"/>
        <w:tblLayout w:type="fixed"/>
        <w:tblLook w:val="04A0" w:firstRow="1" w:lastRow="0" w:firstColumn="1" w:lastColumn="0" w:noHBand="0" w:noVBand="1"/>
      </w:tblPr>
      <w:tblGrid>
        <w:gridCol w:w="4478"/>
        <w:gridCol w:w="567"/>
        <w:gridCol w:w="3857"/>
      </w:tblGrid>
      <w:tr w:rsidR="00BA7703" w:rsidRPr="00BA7703" w14:paraId="23C6A3E4" w14:textId="77777777" w:rsidTr="00D30333">
        <w:trPr>
          <w:trHeight w:hRule="exact" w:val="51"/>
        </w:trPr>
        <w:tc>
          <w:tcPr>
            <w:tcW w:w="4478" w:type="dxa"/>
          </w:tcPr>
          <w:p w14:paraId="08EF8823" w14:textId="77777777" w:rsidR="00BA7703" w:rsidRPr="00BA7703" w:rsidRDefault="00BA7703" w:rsidP="00F15642">
            <w:pPr>
              <w:rPr>
                <w:sz w:val="20"/>
              </w:rPr>
            </w:pPr>
          </w:p>
        </w:tc>
        <w:tc>
          <w:tcPr>
            <w:tcW w:w="567" w:type="dxa"/>
          </w:tcPr>
          <w:p w14:paraId="68466C52" w14:textId="77777777" w:rsidR="00BA7703" w:rsidRPr="00BA7703" w:rsidRDefault="00BA7703" w:rsidP="00F15642">
            <w:pPr>
              <w:rPr>
                <w:sz w:val="20"/>
              </w:rPr>
            </w:pPr>
          </w:p>
        </w:tc>
        <w:tc>
          <w:tcPr>
            <w:tcW w:w="3857" w:type="dxa"/>
            <w:vMerge w:val="restart"/>
          </w:tcPr>
          <w:p w14:paraId="70B67C2C" w14:textId="77777777" w:rsidR="00BA7703" w:rsidRPr="00BA7703" w:rsidRDefault="00BA7703" w:rsidP="00F15642">
            <w:pPr>
              <w:rPr>
                <w:sz w:val="20"/>
              </w:rPr>
            </w:pPr>
            <w:bookmarkStart w:id="0" w:name="Etkzeile1_CC00"/>
            <w:bookmarkEnd w:id="0"/>
            <w:r w:rsidRPr="00BA7703">
              <w:rPr>
                <w:noProof/>
                <w:sz w:val="20"/>
              </w:rPr>
              <w:br/>
            </w:r>
            <w:bookmarkStart w:id="1" w:name="Etkzeile2_CC00"/>
            <w:bookmarkEnd w:id="1"/>
            <w:r w:rsidRPr="00BA7703">
              <w:rPr>
                <w:noProof/>
                <w:sz w:val="20"/>
              </w:rPr>
              <w:br/>
            </w:r>
            <w:bookmarkStart w:id="2" w:name="Etkzeile3_CC00"/>
            <w:bookmarkEnd w:id="2"/>
            <w:r w:rsidRPr="00BA7703">
              <w:rPr>
                <w:noProof/>
                <w:sz w:val="20"/>
              </w:rPr>
              <w:br/>
            </w:r>
            <w:bookmarkStart w:id="3" w:name="Etkzeile4_CC00"/>
            <w:bookmarkEnd w:id="3"/>
            <w:r w:rsidRPr="00BA7703">
              <w:rPr>
                <w:noProof/>
                <w:sz w:val="20"/>
              </w:rPr>
              <w:br/>
            </w:r>
            <w:bookmarkStart w:id="4" w:name="Etkzeile5_CC00"/>
            <w:bookmarkEnd w:id="4"/>
            <w:r w:rsidRPr="00BA7703">
              <w:rPr>
                <w:noProof/>
                <w:sz w:val="20"/>
              </w:rPr>
              <w:br/>
            </w:r>
            <w:bookmarkStart w:id="5" w:name="Etkzeile6_CC00"/>
            <w:bookmarkEnd w:id="5"/>
          </w:p>
        </w:tc>
      </w:tr>
      <w:tr w:rsidR="00BA7703" w:rsidRPr="00BA7703" w14:paraId="48589C9D" w14:textId="77777777" w:rsidTr="00D30333">
        <w:trPr>
          <w:trHeight w:hRule="exact" w:val="819"/>
        </w:trPr>
        <w:tc>
          <w:tcPr>
            <w:tcW w:w="4478" w:type="dxa"/>
          </w:tcPr>
          <w:p w14:paraId="168A17B4" w14:textId="77777777" w:rsidR="00BA7703" w:rsidRPr="00F41EA8" w:rsidRDefault="00BA7703" w:rsidP="00F15642">
            <w:pPr>
              <w:pStyle w:val="Absenderinfos"/>
              <w:rPr>
                <w:szCs w:val="17"/>
              </w:rPr>
            </w:pPr>
            <w:bookmarkStart w:id="6" w:name="SBEINTNAME2"/>
            <w:bookmarkStart w:id="7" w:name="SBEINTDURCHWAHL"/>
            <w:bookmarkStart w:id="8" w:name="SBEIntNameEMail"/>
            <w:bookmarkEnd w:id="6"/>
            <w:bookmarkEnd w:id="7"/>
            <w:bookmarkEnd w:id="8"/>
          </w:p>
        </w:tc>
        <w:tc>
          <w:tcPr>
            <w:tcW w:w="567" w:type="dxa"/>
          </w:tcPr>
          <w:p w14:paraId="4ABC1EDE" w14:textId="77777777" w:rsidR="00BA7703" w:rsidRPr="00F41EA8" w:rsidRDefault="00BA7703" w:rsidP="00F15642">
            <w:pPr>
              <w:rPr>
                <w:sz w:val="17"/>
                <w:szCs w:val="17"/>
              </w:rPr>
            </w:pPr>
          </w:p>
        </w:tc>
        <w:tc>
          <w:tcPr>
            <w:tcW w:w="3857" w:type="dxa"/>
            <w:vMerge/>
          </w:tcPr>
          <w:p w14:paraId="2DF9199E" w14:textId="77777777" w:rsidR="00BA7703" w:rsidRPr="00BA7703" w:rsidRDefault="00BA7703" w:rsidP="00F15642">
            <w:pPr>
              <w:rPr>
                <w:sz w:val="20"/>
              </w:rPr>
            </w:pPr>
          </w:p>
        </w:tc>
      </w:tr>
    </w:tbl>
    <w:p w14:paraId="0A7D0130" w14:textId="77777777" w:rsidR="00D30333" w:rsidRDefault="00D30333" w:rsidP="00D30333">
      <w:pPr>
        <w:rPr>
          <w:b/>
          <w:sz w:val="32"/>
          <w:szCs w:val="32"/>
        </w:rPr>
      </w:pPr>
    </w:p>
    <w:p w14:paraId="78A35338" w14:textId="77777777" w:rsidR="00690049" w:rsidRDefault="007D3398" w:rsidP="00690049">
      <w:pPr>
        <w:rPr>
          <w:b/>
          <w:sz w:val="24"/>
          <w:szCs w:val="24"/>
        </w:rPr>
      </w:pPr>
      <w:r>
        <w:rPr>
          <w:noProof/>
          <w:lang w:val="de-CH"/>
        </w:rPr>
        <mc:AlternateContent>
          <mc:Choice Requires="wps">
            <w:drawing>
              <wp:anchor distT="45720" distB="45720" distL="114300" distR="114300" simplePos="0" relativeHeight="251659264" behindDoc="0" locked="0" layoutInCell="1" allowOverlap="1" wp14:anchorId="27C9A242" wp14:editId="7D6273C6">
                <wp:simplePos x="0" y="0"/>
                <wp:positionH relativeFrom="page">
                  <wp:posOffset>807085</wp:posOffset>
                </wp:positionH>
                <wp:positionV relativeFrom="paragraph">
                  <wp:posOffset>348615</wp:posOffset>
                </wp:positionV>
                <wp:extent cx="6083300" cy="2505075"/>
                <wp:effectExtent l="0" t="0" r="12700" b="28575"/>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505075"/>
                        </a:xfrm>
                        <a:prstGeom prst="rect">
                          <a:avLst/>
                        </a:prstGeom>
                        <a:solidFill>
                          <a:schemeClr val="accent2">
                            <a:lumMod val="20000"/>
                            <a:lumOff val="80000"/>
                          </a:schemeClr>
                        </a:solidFill>
                        <a:ln w="9525">
                          <a:solidFill>
                            <a:srgbClr val="000000"/>
                          </a:solidFill>
                          <a:miter lim="800000"/>
                          <a:headEnd/>
                          <a:tailEnd/>
                        </a:ln>
                      </wps:spPr>
                      <wps:txbx>
                        <w:txbxContent>
                          <w:p w14:paraId="703C69AD" w14:textId="77777777" w:rsidR="00D86BF6" w:rsidRDefault="00D86BF6" w:rsidP="00D86BF6">
                            <w:pPr>
                              <w:rPr>
                                <w:b/>
                                <w:sz w:val="24"/>
                                <w:szCs w:val="24"/>
                              </w:rPr>
                            </w:pPr>
                            <w:r>
                              <w:rPr>
                                <w:b/>
                                <w:sz w:val="24"/>
                                <w:szCs w:val="24"/>
                              </w:rPr>
                              <w:t>Vorlage Medienmitteilung für die lokalen Medien</w:t>
                            </w:r>
                          </w:p>
                          <w:p w14:paraId="58AF0D7A" w14:textId="77777777" w:rsidR="00D86BF6" w:rsidRDefault="00D86BF6" w:rsidP="00D86BF6">
                            <w:pPr>
                              <w:rPr>
                                <w:b/>
                                <w:sz w:val="24"/>
                                <w:szCs w:val="24"/>
                              </w:rPr>
                            </w:pPr>
                          </w:p>
                          <w:p w14:paraId="4EA4F66F" w14:textId="77777777" w:rsidR="00D86BF6" w:rsidRDefault="00D86BF6" w:rsidP="00D86BF6">
                            <w:pPr>
                              <w:rPr>
                                <w:sz w:val="20"/>
                              </w:rPr>
                            </w:pPr>
                            <w:r>
                              <w:t xml:space="preserve">Für eine erfolgreiche Brotaktion ist es wichtig, auch die Öffentlichkeit auf die Verkaufsstellen und ihre Anstrengungen zugunsten der Ökumenischen Kampagne hinzuweisen. Dafür dient der nachfolgende Text für lokale und regionale Printmedien und Radios. Da Sie mit lokalen Zeitungen oder Radiostationen persönlichen Kontakt haben, können Sie den Beispieltext ortsbezogen ergänzen. Zeitungen und Zeitschriften sind froh, wenn Sie gleich ein Bild aus einer Ihrer Verkaufsstellen anbieten. </w:t>
                            </w:r>
                          </w:p>
                          <w:p w14:paraId="298ED67E" w14:textId="77777777" w:rsidR="00D86BF6" w:rsidRDefault="00D86BF6" w:rsidP="00D86BF6">
                            <w:r>
                              <w:t xml:space="preserve">In den </w:t>
                            </w:r>
                            <w:r>
                              <w:rPr>
                                <w:b/>
                              </w:rPr>
                              <w:t xml:space="preserve">[eckigen Klammern] </w:t>
                            </w:r>
                            <w:r>
                              <w:t>stehen die Textteile, die Sie mit lokalen Informationen, Namen und Zitaten füllen können.</w:t>
                            </w:r>
                          </w:p>
                          <w:p w14:paraId="67C77544" w14:textId="43F0B9A4" w:rsidR="00D86BF6" w:rsidRDefault="00D86BF6" w:rsidP="00D86BF6">
                            <w:r>
                              <w:t xml:space="preserve">Der Text steht zur freien Verfügung und kann beliebig abgeändert werden. Einzige Bedingung: </w:t>
                            </w:r>
                            <w:r w:rsidR="007711D3">
                              <w:t>S</w:t>
                            </w:r>
                            <w:r>
                              <w:t>ie müssen einen Hinweis auf die diesjährige Ökumenische Kampagne «</w:t>
                            </w:r>
                            <w:r w:rsidR="00AE623E">
                              <w:t>Hunger frisst Zukunft</w:t>
                            </w:r>
                            <w:r>
                              <w:t xml:space="preserve">» und die Namen der beiden kirchlichen Entwicklungsorganisationen </w:t>
                            </w:r>
                            <w:r w:rsidRPr="007711D3">
                              <w:rPr>
                                <w:iCs/>
                              </w:rPr>
                              <w:t>Fastenaktion</w:t>
                            </w:r>
                            <w:r>
                              <w:t xml:space="preserve"> und </w:t>
                            </w:r>
                            <w:r w:rsidRPr="007711D3">
                              <w:rPr>
                                <w:iCs/>
                              </w:rPr>
                              <w:t>HEKS</w:t>
                            </w:r>
                            <w:r>
                              <w:t xml:space="preserve"> enthalten.</w:t>
                            </w:r>
                          </w:p>
                          <w:p w14:paraId="69EA9535" w14:textId="77777777" w:rsidR="00D86BF6" w:rsidRDefault="00D86BF6" w:rsidP="00D86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9A242" id="_x0000_t202" coordsize="21600,21600" o:spt="202" path="m,l,21600r21600,l21600,xe">
                <v:stroke joinstyle="miter"/>
                <v:path gradientshapeok="t" o:connecttype="rect"/>
              </v:shapetype>
              <v:shape id="Textfeld 217" o:spid="_x0000_s1026" type="#_x0000_t202" style="position:absolute;margin-left:63.55pt;margin-top:27.45pt;width:479pt;height:197.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" fillcolor="#f2dbdb [661]">
                <v:textbox>
                  <w:txbxContent>
                    <w:p w14:paraId="703C69AD" w14:textId="77777777" w:rsidR="00D86BF6" w:rsidRDefault="00D86BF6" w:rsidP="00D86BF6">
                      <w:pPr>
                        <w:rPr>
                          <w:b/>
                          <w:sz w:val="24"/>
                          <w:szCs w:val="24"/>
                        </w:rPr>
                      </w:pPr>
                      <w:r>
                        <w:rPr>
                          <w:b/>
                          <w:sz w:val="24"/>
                          <w:szCs w:val="24"/>
                        </w:rPr>
                        <w:t>Vorlage Medienmitteilung für die lokalen Medien</w:t>
                      </w:r>
                    </w:p>
                    <w:p w14:paraId="58AF0D7A" w14:textId="77777777" w:rsidR="00D86BF6" w:rsidRDefault="00D86BF6" w:rsidP="00D86BF6">
                      <w:pPr>
                        <w:rPr>
                          <w:b/>
                          <w:sz w:val="24"/>
                          <w:szCs w:val="24"/>
                        </w:rPr>
                      </w:pPr>
                    </w:p>
                    <w:p w14:paraId="4EA4F66F" w14:textId="77777777" w:rsidR="00D86BF6" w:rsidRDefault="00D86BF6" w:rsidP="00D86BF6">
                      <w:pPr>
                        <w:rPr>
                          <w:sz w:val="20"/>
                        </w:rPr>
                      </w:pPr>
                      <w:r>
                        <w:t xml:space="preserve">Für eine erfolgreiche Brotaktion ist es wichtig, auch die Öffentlichkeit auf die Verkaufsstellen und ihre Anstrengungen zugunsten der Ökumenischen Kampagne hinzuweisen. Dafür dient der nachfolgende Text für lokale und regionale Printmedien und Radios. Da Sie mit lokalen Zeitungen oder Radiostationen persönlichen Kontakt haben, können Sie den Beispieltext ortsbezogen ergänzen. Zeitungen und Zeitschriften sind froh, wenn Sie gleich ein Bild aus einer Ihrer Verkaufsstellen anbieten. </w:t>
                      </w:r>
                    </w:p>
                    <w:p w14:paraId="298ED67E" w14:textId="77777777" w:rsidR="00D86BF6" w:rsidRDefault="00D86BF6" w:rsidP="00D86BF6">
                      <w:r>
                        <w:t xml:space="preserve">In den </w:t>
                      </w:r>
                      <w:r>
                        <w:rPr>
                          <w:b/>
                        </w:rPr>
                        <w:t xml:space="preserve">[eckigen Klammern] </w:t>
                      </w:r>
                      <w:r>
                        <w:t>stehen die Textteile, die Sie mit lokalen Informationen, Namen und Zitaten füllen können.</w:t>
                      </w:r>
                    </w:p>
                    <w:p w14:paraId="67C77544" w14:textId="43F0B9A4" w:rsidR="00D86BF6" w:rsidRDefault="00D86BF6" w:rsidP="00D86BF6">
                      <w:r>
                        <w:t xml:space="preserve">Der Text steht zur freien Verfügung und kann beliebig abgeändert werden. Einzige Bedingung: </w:t>
                      </w:r>
                      <w:r w:rsidR="007711D3">
                        <w:t>S</w:t>
                      </w:r>
                      <w:r>
                        <w:t>ie müssen einen Hinweis auf die diesjährige Ökumenische Kampagne «</w:t>
                      </w:r>
                      <w:r w:rsidR="00AE623E">
                        <w:t>Hunger frisst Zukunft</w:t>
                      </w:r>
                      <w:r>
                        <w:t xml:space="preserve">» und die Namen der beiden kirchlichen Entwicklungsorganisationen </w:t>
                      </w:r>
                      <w:r w:rsidRPr="007711D3">
                        <w:rPr>
                          <w:iCs/>
                        </w:rPr>
                        <w:t>Fastenaktion</w:t>
                      </w:r>
                      <w:r>
                        <w:t xml:space="preserve"> und </w:t>
                      </w:r>
                      <w:r w:rsidRPr="007711D3">
                        <w:rPr>
                          <w:iCs/>
                        </w:rPr>
                        <w:t>HEKS</w:t>
                      </w:r>
                      <w:r>
                        <w:t xml:space="preserve"> enthalten.</w:t>
                      </w:r>
                    </w:p>
                    <w:p w14:paraId="69EA9535" w14:textId="77777777" w:rsidR="00D86BF6" w:rsidRDefault="00D86BF6" w:rsidP="00D86BF6"/>
                  </w:txbxContent>
                </v:textbox>
                <w10:wrap type="square" anchorx="page"/>
              </v:shape>
            </w:pict>
          </mc:Fallback>
        </mc:AlternateContent>
      </w:r>
    </w:p>
    <w:p w14:paraId="2CBC81CF" w14:textId="77777777" w:rsidR="00690049" w:rsidRDefault="00690049" w:rsidP="00690049">
      <w:pPr>
        <w:rPr>
          <w:b/>
          <w:sz w:val="24"/>
          <w:szCs w:val="24"/>
        </w:rPr>
      </w:pPr>
    </w:p>
    <w:p w14:paraId="56CC9C6B" w14:textId="77777777" w:rsidR="00D86BF6" w:rsidRDefault="00D86BF6" w:rsidP="00D86BF6">
      <w:pPr>
        <w:rPr>
          <w:b/>
          <w:sz w:val="32"/>
          <w:szCs w:val="32"/>
          <w:lang w:val="de-CH"/>
        </w:rPr>
      </w:pPr>
    </w:p>
    <w:p w14:paraId="029993E2" w14:textId="77777777" w:rsidR="00D86BF6" w:rsidRPr="007D3398" w:rsidRDefault="00D86BF6" w:rsidP="00D86BF6">
      <w:pPr>
        <w:rPr>
          <w:rFonts w:cs="Arial"/>
          <w:b/>
          <w:sz w:val="24"/>
          <w:szCs w:val="24"/>
        </w:rPr>
      </w:pPr>
    </w:p>
    <w:p w14:paraId="58CB04DD" w14:textId="1A82D6B0" w:rsidR="00D86BF6" w:rsidRPr="007D3398" w:rsidRDefault="00D86BF6" w:rsidP="00D86BF6">
      <w:pPr>
        <w:rPr>
          <w:rFonts w:cs="Arial"/>
          <w:b/>
          <w:sz w:val="24"/>
          <w:szCs w:val="24"/>
        </w:rPr>
      </w:pPr>
      <w:r w:rsidRPr="007D3398">
        <w:rPr>
          <w:rFonts w:cs="Arial"/>
          <w:b/>
          <w:sz w:val="24"/>
          <w:szCs w:val="24"/>
        </w:rPr>
        <w:t>Ökumenische Kampagne 202</w:t>
      </w:r>
      <w:r w:rsidR="00AE623E">
        <w:rPr>
          <w:rFonts w:cs="Arial"/>
          <w:b/>
          <w:sz w:val="24"/>
          <w:szCs w:val="24"/>
        </w:rPr>
        <w:t>5</w:t>
      </w:r>
      <w:r w:rsidRPr="007D3398">
        <w:rPr>
          <w:rFonts w:cs="Arial"/>
          <w:b/>
          <w:sz w:val="24"/>
          <w:szCs w:val="24"/>
        </w:rPr>
        <w:t>: Aktion «Brot zum Teilen»</w:t>
      </w:r>
    </w:p>
    <w:p w14:paraId="7F86823A" w14:textId="77777777" w:rsidR="00D86BF6" w:rsidRPr="007D3398" w:rsidRDefault="00D86BF6" w:rsidP="00D86BF6">
      <w:pPr>
        <w:rPr>
          <w:rFonts w:cs="Arial"/>
          <w:b/>
          <w:sz w:val="24"/>
          <w:szCs w:val="24"/>
        </w:rPr>
      </w:pPr>
    </w:p>
    <w:p w14:paraId="663EEA26" w14:textId="77777777" w:rsidR="00D86BF6" w:rsidRPr="007D3398" w:rsidRDefault="00D86BF6" w:rsidP="00D86BF6">
      <w:pPr>
        <w:rPr>
          <w:rFonts w:cs="Arial"/>
          <w:b/>
          <w:sz w:val="24"/>
          <w:szCs w:val="24"/>
        </w:rPr>
      </w:pPr>
    </w:p>
    <w:p w14:paraId="16A9900B" w14:textId="77777777" w:rsidR="00D86BF6" w:rsidRPr="007D3398" w:rsidRDefault="00D86BF6" w:rsidP="00D86BF6">
      <w:pPr>
        <w:rPr>
          <w:rFonts w:cs="Arial"/>
          <w:b/>
          <w:sz w:val="24"/>
          <w:szCs w:val="24"/>
        </w:rPr>
      </w:pPr>
      <w:r w:rsidRPr="007D3398">
        <w:rPr>
          <w:rFonts w:cs="Arial"/>
          <w:b/>
          <w:sz w:val="24"/>
          <w:szCs w:val="24"/>
        </w:rPr>
        <w:t>In der Bäckerei für sich und für andere Gutes tun</w:t>
      </w:r>
    </w:p>
    <w:p w14:paraId="0207C07B" w14:textId="77777777" w:rsidR="00D86BF6" w:rsidRPr="007D3398" w:rsidRDefault="00D86BF6" w:rsidP="00D86BF6">
      <w:pPr>
        <w:rPr>
          <w:rFonts w:cs="Arial"/>
          <w:b/>
          <w:sz w:val="24"/>
          <w:szCs w:val="24"/>
        </w:rPr>
      </w:pPr>
    </w:p>
    <w:p w14:paraId="7E6FD0EC" w14:textId="5363B01A" w:rsidR="00D86BF6" w:rsidRPr="007D3398" w:rsidRDefault="00D86BF6" w:rsidP="00D86BF6">
      <w:pPr>
        <w:rPr>
          <w:rFonts w:cs="Arial"/>
          <w:sz w:val="24"/>
          <w:szCs w:val="24"/>
          <w:lang w:eastAsia="en-US"/>
        </w:rPr>
      </w:pPr>
      <w:r w:rsidRPr="007D3398">
        <w:rPr>
          <w:rFonts w:cs="Arial"/>
          <w:sz w:val="24"/>
          <w:szCs w:val="24"/>
        </w:rPr>
        <w:t>Ein Brot kaufen und gleichzeitig dafür sorgen, dass auch andere genug «Brot» haben: D</w:t>
      </w:r>
      <w:r w:rsidR="000467D2">
        <w:rPr>
          <w:rFonts w:cs="Arial"/>
          <w:sz w:val="24"/>
          <w:szCs w:val="24"/>
        </w:rPr>
        <w:t>ie</w:t>
      </w:r>
      <w:r w:rsidRPr="007D3398">
        <w:rPr>
          <w:rFonts w:cs="Arial"/>
          <w:sz w:val="24"/>
          <w:szCs w:val="24"/>
        </w:rPr>
        <w:t xml:space="preserve">s ist ab Mittwoch, </w:t>
      </w:r>
      <w:r w:rsidR="00AE623E">
        <w:rPr>
          <w:rFonts w:cs="Arial"/>
          <w:sz w:val="24"/>
          <w:szCs w:val="24"/>
        </w:rPr>
        <w:t>5</w:t>
      </w:r>
      <w:r w:rsidRPr="007D3398">
        <w:rPr>
          <w:rFonts w:cs="Arial"/>
          <w:sz w:val="24"/>
          <w:szCs w:val="24"/>
        </w:rPr>
        <w:t xml:space="preserve">. </w:t>
      </w:r>
      <w:r w:rsidR="00AE623E">
        <w:rPr>
          <w:rFonts w:cs="Arial"/>
          <w:sz w:val="24"/>
          <w:szCs w:val="24"/>
        </w:rPr>
        <w:t>März</w:t>
      </w:r>
      <w:r w:rsidRPr="007D3398">
        <w:rPr>
          <w:rFonts w:cs="Arial"/>
          <w:sz w:val="24"/>
          <w:szCs w:val="24"/>
        </w:rPr>
        <w:t xml:space="preserve"> 202</w:t>
      </w:r>
      <w:r w:rsidR="00AE623E">
        <w:rPr>
          <w:rFonts w:cs="Arial"/>
          <w:sz w:val="24"/>
          <w:szCs w:val="24"/>
        </w:rPr>
        <w:t>5</w:t>
      </w:r>
      <w:r w:rsidRPr="007D3398">
        <w:rPr>
          <w:rFonts w:cs="Arial"/>
          <w:sz w:val="24"/>
          <w:szCs w:val="24"/>
        </w:rPr>
        <w:t xml:space="preserve"> bis Ostern wieder möglich. Viele Bäckereien und Confiserien verkaufen dann ein sogenanntes Solidaritätsbrot. So auch die Bäckerei/ Confiserie </w:t>
      </w:r>
      <w:r w:rsidRPr="007D3398">
        <w:rPr>
          <w:rFonts w:cs="Arial"/>
          <w:b/>
          <w:sz w:val="24"/>
          <w:szCs w:val="24"/>
        </w:rPr>
        <w:t>[Name]</w:t>
      </w:r>
      <w:r w:rsidRPr="007D3398">
        <w:rPr>
          <w:rFonts w:cs="Arial"/>
          <w:sz w:val="24"/>
          <w:szCs w:val="24"/>
        </w:rPr>
        <w:t xml:space="preserve"> in </w:t>
      </w:r>
      <w:r w:rsidRPr="007D3398">
        <w:rPr>
          <w:rFonts w:cs="Arial"/>
          <w:b/>
          <w:sz w:val="24"/>
          <w:szCs w:val="24"/>
        </w:rPr>
        <w:t>[Ort]</w:t>
      </w:r>
      <w:r w:rsidRPr="007D3398">
        <w:rPr>
          <w:rFonts w:cs="Arial"/>
          <w:sz w:val="24"/>
          <w:szCs w:val="24"/>
        </w:rPr>
        <w:t xml:space="preserve">, die sich </w:t>
      </w:r>
      <w:r w:rsidRPr="007D3398">
        <w:rPr>
          <w:rFonts w:cs="Arial"/>
          <w:b/>
          <w:sz w:val="24"/>
          <w:szCs w:val="24"/>
        </w:rPr>
        <w:t xml:space="preserve">[Erstmals / Zum </w:t>
      </w:r>
      <w:proofErr w:type="spellStart"/>
      <w:r w:rsidRPr="007D3398">
        <w:rPr>
          <w:rFonts w:cs="Arial"/>
          <w:b/>
          <w:sz w:val="24"/>
          <w:szCs w:val="24"/>
        </w:rPr>
        <w:t>XXXten</w:t>
      </w:r>
      <w:proofErr w:type="spellEnd"/>
      <w:r w:rsidRPr="007D3398">
        <w:rPr>
          <w:rFonts w:cs="Arial"/>
          <w:b/>
          <w:sz w:val="24"/>
          <w:szCs w:val="24"/>
        </w:rPr>
        <w:t xml:space="preserve"> Mal]</w:t>
      </w:r>
      <w:r w:rsidRPr="007D3398">
        <w:rPr>
          <w:rFonts w:cs="Arial"/>
          <w:sz w:val="24"/>
          <w:szCs w:val="24"/>
        </w:rPr>
        <w:t xml:space="preserve"> an der Aktion «Brot zum Teilen» beteiligt. Sie verkauft das Brot mit einem Aufpreis von 50 Rappen. </w:t>
      </w:r>
    </w:p>
    <w:p w14:paraId="22AEEE51" w14:textId="77777777" w:rsidR="00D86BF6" w:rsidRPr="007D3398" w:rsidRDefault="00D86BF6" w:rsidP="00D86BF6">
      <w:pPr>
        <w:rPr>
          <w:rFonts w:cs="Arial"/>
          <w:sz w:val="24"/>
          <w:szCs w:val="24"/>
        </w:rPr>
      </w:pPr>
    </w:p>
    <w:p w14:paraId="2BF9584B" w14:textId="24D0FE31" w:rsidR="00D86BF6" w:rsidRPr="007D3398" w:rsidRDefault="00D86BF6" w:rsidP="00D86BF6">
      <w:pPr>
        <w:rPr>
          <w:rFonts w:cs="Arial"/>
          <w:sz w:val="24"/>
          <w:szCs w:val="24"/>
        </w:rPr>
      </w:pPr>
      <w:r w:rsidRPr="007D3398">
        <w:rPr>
          <w:rFonts w:cs="Arial"/>
          <w:sz w:val="24"/>
          <w:szCs w:val="24"/>
        </w:rPr>
        <w:t xml:space="preserve">Der Erlös der Aktion </w:t>
      </w:r>
      <w:proofErr w:type="spellStart"/>
      <w:r w:rsidR="00A327D7">
        <w:rPr>
          <w:rFonts w:cs="Arial"/>
          <w:sz w:val="24"/>
          <w:szCs w:val="24"/>
        </w:rPr>
        <w:t>fliesst</w:t>
      </w:r>
      <w:proofErr w:type="spellEnd"/>
      <w:r w:rsidR="00A327D7">
        <w:rPr>
          <w:rFonts w:cs="Arial"/>
          <w:sz w:val="24"/>
          <w:szCs w:val="24"/>
        </w:rPr>
        <w:t xml:space="preserve"> in die Projekte</w:t>
      </w:r>
      <w:r w:rsidRPr="007D3398">
        <w:rPr>
          <w:rFonts w:cs="Arial"/>
          <w:sz w:val="24"/>
          <w:szCs w:val="24"/>
        </w:rPr>
        <w:t xml:space="preserve"> von </w:t>
      </w:r>
      <w:r w:rsidRPr="007711D3">
        <w:rPr>
          <w:rFonts w:cs="Arial"/>
          <w:iCs/>
          <w:sz w:val="24"/>
          <w:szCs w:val="24"/>
        </w:rPr>
        <w:t>Fastenaktion</w:t>
      </w:r>
      <w:r w:rsidR="007711D3">
        <w:rPr>
          <w:rFonts w:cs="Arial"/>
          <w:i/>
          <w:sz w:val="24"/>
          <w:szCs w:val="24"/>
        </w:rPr>
        <w:t xml:space="preserve">, </w:t>
      </w:r>
      <w:r w:rsidRPr="007711D3">
        <w:rPr>
          <w:rFonts w:cs="Arial"/>
          <w:iCs/>
          <w:sz w:val="24"/>
          <w:szCs w:val="24"/>
        </w:rPr>
        <w:t>HEKS und Partner sein.</w:t>
      </w:r>
      <w:r w:rsidRPr="007D3398">
        <w:rPr>
          <w:rFonts w:cs="Arial"/>
          <w:sz w:val="24"/>
          <w:szCs w:val="24"/>
        </w:rPr>
        <w:t xml:space="preserve"> So können sich Menschen in Afrika, Asien und Lateinamerika aus Armut und Hunger befreien und für ihre Rechte einstehen, allem voran für das Recht auf Nahrung. </w:t>
      </w:r>
    </w:p>
    <w:p w14:paraId="17BCF7EF" w14:textId="77777777" w:rsidR="00D86BF6" w:rsidRPr="007D3398" w:rsidRDefault="00D86BF6" w:rsidP="00D86BF6">
      <w:pPr>
        <w:rPr>
          <w:rFonts w:cs="Arial"/>
          <w:sz w:val="24"/>
          <w:szCs w:val="24"/>
        </w:rPr>
      </w:pPr>
    </w:p>
    <w:p w14:paraId="478058A0" w14:textId="6590BE5B" w:rsidR="00D86BF6" w:rsidRPr="007D3398" w:rsidRDefault="00D86BF6" w:rsidP="00D86BF6">
      <w:pPr>
        <w:rPr>
          <w:rFonts w:cs="Arial"/>
          <w:sz w:val="24"/>
          <w:szCs w:val="24"/>
        </w:rPr>
      </w:pPr>
      <w:r w:rsidRPr="007D3398">
        <w:rPr>
          <w:rFonts w:cs="Arial"/>
          <w:sz w:val="24"/>
          <w:szCs w:val="24"/>
          <w:shd w:val="clear" w:color="auto" w:fill="FFFFFF"/>
        </w:rPr>
        <w:t xml:space="preserve">Im letzten Jahr haben schweizweit </w:t>
      </w:r>
      <w:r w:rsidR="00AE623E">
        <w:rPr>
          <w:rFonts w:cs="Arial"/>
          <w:sz w:val="24"/>
          <w:szCs w:val="24"/>
          <w:shd w:val="clear" w:color="auto" w:fill="FFFFFF"/>
        </w:rPr>
        <w:t>552</w:t>
      </w:r>
      <w:r w:rsidRPr="007D3398">
        <w:rPr>
          <w:rFonts w:cs="Arial"/>
          <w:sz w:val="24"/>
          <w:szCs w:val="24"/>
          <w:shd w:val="clear" w:color="auto" w:fill="FFFFFF"/>
        </w:rPr>
        <w:t xml:space="preserve"> Teams teilgenommen und gesamthaft über </w:t>
      </w:r>
      <w:r w:rsidR="00AE623E">
        <w:rPr>
          <w:rFonts w:cs="Arial"/>
          <w:sz w:val="24"/>
          <w:szCs w:val="24"/>
          <w:shd w:val="clear" w:color="auto" w:fill="FFFFFF"/>
        </w:rPr>
        <w:t>40</w:t>
      </w:r>
      <w:r w:rsidR="00B201B1">
        <w:rPr>
          <w:rFonts w:cs="Arial"/>
          <w:sz w:val="24"/>
          <w:szCs w:val="24"/>
          <w:shd w:val="clear" w:color="auto" w:fill="FFFFFF"/>
        </w:rPr>
        <w:t xml:space="preserve">‘000 </w:t>
      </w:r>
      <w:r w:rsidRPr="007D3398">
        <w:rPr>
          <w:rFonts w:cs="Arial"/>
          <w:sz w:val="24"/>
          <w:szCs w:val="24"/>
          <w:shd w:val="clear" w:color="auto" w:fill="FFFFFF"/>
        </w:rPr>
        <w:t xml:space="preserve">Franken eingenommen. Die Aktion «Brot zum Teilen» ist Teil der jährlichen Ökumenischen Kampagne der drei Entwicklungsorganisationen. Diese macht auf die </w:t>
      </w:r>
      <w:r w:rsidR="000467D2">
        <w:rPr>
          <w:rFonts w:cs="Arial"/>
          <w:sz w:val="24"/>
          <w:szCs w:val="24"/>
          <w:shd w:val="clear" w:color="auto" w:fill="FFFFFF"/>
        </w:rPr>
        <w:t xml:space="preserve">verheerenden </w:t>
      </w:r>
      <w:r w:rsidRPr="007D3398">
        <w:rPr>
          <w:rFonts w:cs="Arial"/>
          <w:sz w:val="24"/>
          <w:szCs w:val="24"/>
          <w:shd w:val="clear" w:color="auto" w:fill="FFFFFF"/>
        </w:rPr>
        <w:t xml:space="preserve">Folgen </w:t>
      </w:r>
      <w:r w:rsidR="00AE623E">
        <w:rPr>
          <w:rFonts w:cs="Arial"/>
          <w:sz w:val="24"/>
          <w:szCs w:val="24"/>
          <w:shd w:val="clear" w:color="auto" w:fill="FFFFFF"/>
        </w:rPr>
        <w:t>des Hungers und der Mangelernährung</w:t>
      </w:r>
      <w:r w:rsidRPr="007D3398">
        <w:rPr>
          <w:rFonts w:cs="Arial"/>
          <w:sz w:val="24"/>
          <w:szCs w:val="24"/>
          <w:shd w:val="clear" w:color="auto" w:fill="FFFFFF"/>
        </w:rPr>
        <w:t xml:space="preserve"> für Menschen im </w:t>
      </w:r>
      <w:r w:rsidR="00565B1A">
        <w:rPr>
          <w:rFonts w:cs="Arial"/>
          <w:sz w:val="24"/>
          <w:szCs w:val="24"/>
          <w:shd w:val="clear" w:color="auto" w:fill="FFFFFF"/>
        </w:rPr>
        <w:t>G</w:t>
      </w:r>
      <w:r w:rsidRPr="007D3398">
        <w:rPr>
          <w:rFonts w:cs="Arial"/>
          <w:sz w:val="24"/>
          <w:szCs w:val="24"/>
          <w:shd w:val="clear" w:color="auto" w:fill="FFFFFF"/>
        </w:rPr>
        <w:t>lobalen Süden aufmerksam</w:t>
      </w:r>
      <w:r w:rsidR="000467D2">
        <w:rPr>
          <w:rFonts w:cs="Arial"/>
          <w:sz w:val="24"/>
          <w:szCs w:val="24"/>
          <w:shd w:val="clear" w:color="auto" w:fill="FFFFFF"/>
        </w:rPr>
        <w:t>, setzt sich für das Recht auf Nahrung für alle ein und appelliert an unser Handeln</w:t>
      </w:r>
      <w:r w:rsidR="00AE623E">
        <w:rPr>
          <w:rFonts w:cs="Arial"/>
          <w:sz w:val="24"/>
          <w:szCs w:val="24"/>
          <w:shd w:val="clear" w:color="auto" w:fill="FFFFFF"/>
        </w:rPr>
        <w:t>.</w:t>
      </w:r>
    </w:p>
    <w:p w14:paraId="21D4D2EF" w14:textId="77777777" w:rsidR="00D86BF6" w:rsidRPr="007D3398" w:rsidRDefault="00D86BF6" w:rsidP="00D86BF6">
      <w:pPr>
        <w:rPr>
          <w:rFonts w:cs="Arial"/>
          <w:sz w:val="24"/>
          <w:szCs w:val="24"/>
        </w:rPr>
      </w:pPr>
    </w:p>
    <w:p w14:paraId="7CACE85F" w14:textId="3CD51182" w:rsidR="00D86BF6" w:rsidRPr="007D3398" w:rsidRDefault="00D86BF6" w:rsidP="00D86BF6">
      <w:pPr>
        <w:rPr>
          <w:rFonts w:cs="Arial"/>
          <w:sz w:val="24"/>
          <w:szCs w:val="24"/>
        </w:rPr>
      </w:pPr>
      <w:r w:rsidRPr="007D3398">
        <w:rPr>
          <w:rFonts w:cs="Arial"/>
          <w:sz w:val="24"/>
          <w:szCs w:val="24"/>
        </w:rPr>
        <w:t xml:space="preserve">Weitere Informationen: </w:t>
      </w:r>
      <w:hyperlink r:id="rId7" w:history="1">
        <w:r w:rsidR="00AE623E" w:rsidRPr="00AE623E">
          <w:t xml:space="preserve"> </w:t>
        </w:r>
        <w:r w:rsidR="00AE623E" w:rsidRPr="00AE623E">
          <w:rPr>
            <w:rStyle w:val="Hyperlink"/>
            <w:rFonts w:cs="Arial"/>
            <w:sz w:val="24"/>
            <w:szCs w:val="24"/>
          </w:rPr>
          <w:t>materialien.sehen-und-handeln.</w:t>
        </w:r>
        <w:r w:rsidR="00AE623E" w:rsidRPr="00AE623E">
          <w:rPr>
            <w:rStyle w:val="Hyperlink"/>
            <w:rFonts w:cs="Arial"/>
            <w:sz w:val="24"/>
            <w:szCs w:val="24"/>
          </w:rPr>
          <w:t>c</w:t>
        </w:r>
        <w:r w:rsidR="00AE623E" w:rsidRPr="00AE623E">
          <w:rPr>
            <w:rStyle w:val="Hyperlink"/>
            <w:rFonts w:cs="Arial"/>
            <w:sz w:val="24"/>
            <w:szCs w:val="24"/>
          </w:rPr>
          <w:t>h/</w:t>
        </w:r>
        <w:r w:rsidRPr="007D3398">
          <w:rPr>
            <w:rStyle w:val="Hyperlink"/>
            <w:rFonts w:cs="Arial"/>
            <w:sz w:val="24"/>
            <w:szCs w:val="24"/>
          </w:rPr>
          <w:t>/</w:t>
        </w:r>
        <w:proofErr w:type="spellStart"/>
        <w:r w:rsidRPr="007D3398">
          <w:rPr>
            <w:rStyle w:val="Hyperlink"/>
            <w:rFonts w:cs="Arial"/>
            <w:sz w:val="24"/>
            <w:szCs w:val="24"/>
          </w:rPr>
          <w:t>brot</w:t>
        </w:r>
        <w:proofErr w:type="spellEnd"/>
      </w:hyperlink>
      <w:r w:rsidRPr="007D3398">
        <w:rPr>
          <w:rFonts w:cs="Arial"/>
          <w:sz w:val="24"/>
          <w:szCs w:val="24"/>
        </w:rPr>
        <w:t xml:space="preserve"> </w:t>
      </w:r>
    </w:p>
    <w:p w14:paraId="105B84A4" w14:textId="47E69850" w:rsidR="00D86BF6" w:rsidRPr="007D3398" w:rsidRDefault="00D86BF6" w:rsidP="00D86BF6">
      <w:pPr>
        <w:rPr>
          <w:rFonts w:cs="Arial"/>
          <w:sz w:val="24"/>
          <w:szCs w:val="24"/>
        </w:rPr>
      </w:pPr>
      <w:r w:rsidRPr="007D3398">
        <w:rPr>
          <w:rFonts w:cs="Arial"/>
          <w:sz w:val="24"/>
          <w:szCs w:val="24"/>
        </w:rPr>
        <w:t xml:space="preserve">Spendenkonto </w:t>
      </w:r>
      <w:r w:rsidR="009F6EC6">
        <w:t>CH 71 3000 0001 4600 7694 0</w:t>
      </w:r>
    </w:p>
    <w:p w14:paraId="21FC526F" w14:textId="77777777" w:rsidR="00D86BF6" w:rsidRPr="007D3398" w:rsidRDefault="00D86BF6" w:rsidP="00D86BF6">
      <w:pPr>
        <w:rPr>
          <w:rFonts w:cs="Arial"/>
          <w:sz w:val="24"/>
          <w:szCs w:val="24"/>
        </w:rPr>
      </w:pPr>
    </w:p>
    <w:p w14:paraId="67F33168" w14:textId="4CD9E1D7" w:rsidR="00D86BF6" w:rsidRPr="007D3398" w:rsidRDefault="00D86BF6" w:rsidP="00D86BF6">
      <w:pPr>
        <w:rPr>
          <w:rFonts w:cs="Arial"/>
          <w:sz w:val="24"/>
          <w:szCs w:val="24"/>
        </w:rPr>
      </w:pPr>
      <w:r w:rsidRPr="007D3398">
        <w:rPr>
          <w:rFonts w:cs="Arial"/>
          <w:sz w:val="24"/>
          <w:szCs w:val="24"/>
        </w:rPr>
        <w:t xml:space="preserve">((Bildmaterial: </w:t>
      </w:r>
      <w:hyperlink r:id="rId8" w:history="1">
        <w:r w:rsidR="00AE623E" w:rsidRPr="00565B1A">
          <w:rPr>
            <w:rStyle w:val="Hyperlink"/>
            <w:sz w:val="24"/>
            <w:szCs w:val="24"/>
          </w:rPr>
          <w:t>materialien.sehen-und-handeln.ch/bilder-zum-herunterladen</w:t>
        </w:r>
      </w:hyperlink>
    </w:p>
    <w:p w14:paraId="77BB4EC0" w14:textId="77777777" w:rsidR="000A532D" w:rsidRPr="007D3398" w:rsidRDefault="000A532D" w:rsidP="00690049">
      <w:pPr>
        <w:rPr>
          <w:rFonts w:cs="Arial"/>
          <w:sz w:val="24"/>
          <w:szCs w:val="24"/>
        </w:rPr>
      </w:pPr>
    </w:p>
    <w:p w14:paraId="67C91222" w14:textId="77777777" w:rsidR="00D30333" w:rsidRPr="007D3398" w:rsidRDefault="00D30333">
      <w:pPr>
        <w:rPr>
          <w:rFonts w:cs="Arial"/>
          <w:sz w:val="24"/>
          <w:szCs w:val="24"/>
        </w:rPr>
      </w:pPr>
    </w:p>
    <w:sectPr w:rsidR="00D30333" w:rsidRPr="007D3398" w:rsidSect="00D3033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301" w:right="1247" w:bottom="425" w:left="1304" w:header="709" w:footer="709"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697B3" w14:textId="77777777" w:rsidR="00DD36F2" w:rsidRDefault="00DD36F2">
      <w:r>
        <w:separator/>
      </w:r>
    </w:p>
  </w:endnote>
  <w:endnote w:type="continuationSeparator" w:id="0">
    <w:p w14:paraId="31527B72" w14:textId="77777777" w:rsidR="00DD36F2" w:rsidRDefault="00DD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6227" w14:textId="77777777" w:rsidR="00A06B12" w:rsidRDefault="00A06B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240A" w14:textId="77777777" w:rsidR="00A06B12" w:rsidRDefault="00A06B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A2FB" w14:textId="77777777" w:rsidR="00A06B12" w:rsidRDefault="00A06B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05CCE" w14:textId="77777777" w:rsidR="00DD36F2" w:rsidRDefault="00DD36F2">
      <w:r>
        <w:separator/>
      </w:r>
    </w:p>
  </w:footnote>
  <w:footnote w:type="continuationSeparator" w:id="0">
    <w:p w14:paraId="0A98A907" w14:textId="77777777" w:rsidR="00DD36F2" w:rsidRDefault="00DD3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09FA" w14:textId="77777777" w:rsidR="00A06B12" w:rsidRDefault="00A06B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FA6D" w14:textId="77777777" w:rsidR="00371861" w:rsidRDefault="00371861">
    <w:pPr>
      <w:pStyle w:val="Kopfzeile"/>
      <w:jc w:val="center"/>
    </w:pPr>
    <w:r>
      <w:t xml:space="preserve">- </w:t>
    </w:r>
    <w:r>
      <w:fldChar w:fldCharType="begin"/>
    </w:r>
    <w:r>
      <w:instrText>PAGE</w:instrText>
    </w:r>
    <w:r>
      <w:fldChar w:fldCharType="separate"/>
    </w:r>
    <w:r w:rsidR="00690049">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665A" w14:textId="77777777" w:rsidR="00371861" w:rsidRDefault="00BE5342" w:rsidP="00403A8F">
    <w:pPr>
      <w:pStyle w:val="Kopfzeile"/>
      <w:jc w:val="center"/>
    </w:pPr>
    <w:r w:rsidRPr="00FC77FC">
      <w:rPr>
        <w:noProof/>
        <w:lang w:val="de-CH"/>
      </w:rPr>
      <w:drawing>
        <wp:anchor distT="0" distB="0" distL="114300" distR="114300" simplePos="0" relativeHeight="251659264" behindDoc="0" locked="0" layoutInCell="1" allowOverlap="1" wp14:anchorId="3E1F36C8" wp14:editId="4E857092">
          <wp:simplePos x="0" y="0"/>
          <wp:positionH relativeFrom="column">
            <wp:posOffset>-737869</wp:posOffset>
          </wp:positionH>
          <wp:positionV relativeFrom="paragraph">
            <wp:posOffset>-485384</wp:posOffset>
          </wp:positionV>
          <wp:extent cx="7559998" cy="148658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8" cy="14865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GrammaticalErrors/>
  <w:activeWritingStyle w:appName="MSWord" w:lang="de-DE" w:vendorID="64" w:dllVersion="6" w:nlCheck="1" w:checkStyle="0"/>
  <w:activeWritingStyle w:appName="MSWord" w:lang="de-CH" w:vendorID="64" w:dllVersion="6" w:nlCheck="1" w:checkStyle="0"/>
  <w:activeWritingStyle w:appName="MSWord" w:lang="en-US" w:vendorID="64" w:dllVersion="6"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F2"/>
    <w:rsid w:val="00017C7A"/>
    <w:rsid w:val="00020AAD"/>
    <w:rsid w:val="00020C34"/>
    <w:rsid w:val="00044EA7"/>
    <w:rsid w:val="000467D2"/>
    <w:rsid w:val="00052D7C"/>
    <w:rsid w:val="00053D25"/>
    <w:rsid w:val="000726F3"/>
    <w:rsid w:val="00073D14"/>
    <w:rsid w:val="00074774"/>
    <w:rsid w:val="00090668"/>
    <w:rsid w:val="000A532D"/>
    <w:rsid w:val="000B2F62"/>
    <w:rsid w:val="000B34C0"/>
    <w:rsid w:val="000C1704"/>
    <w:rsid w:val="000C1DDE"/>
    <w:rsid w:val="000C36F7"/>
    <w:rsid w:val="000C4BCF"/>
    <w:rsid w:val="000C7014"/>
    <w:rsid w:val="000E064F"/>
    <w:rsid w:val="000E7EC8"/>
    <w:rsid w:val="000F28BB"/>
    <w:rsid w:val="00111113"/>
    <w:rsid w:val="00117C37"/>
    <w:rsid w:val="00120E41"/>
    <w:rsid w:val="00120F80"/>
    <w:rsid w:val="00125D87"/>
    <w:rsid w:val="00127FE0"/>
    <w:rsid w:val="00130D9D"/>
    <w:rsid w:val="00142876"/>
    <w:rsid w:val="00150534"/>
    <w:rsid w:val="00195DD0"/>
    <w:rsid w:val="001A22E7"/>
    <w:rsid w:val="001B428B"/>
    <w:rsid w:val="001C08FD"/>
    <w:rsid w:val="001D4B33"/>
    <w:rsid w:val="0021264D"/>
    <w:rsid w:val="00217B74"/>
    <w:rsid w:val="0023508B"/>
    <w:rsid w:val="00244409"/>
    <w:rsid w:val="0025245F"/>
    <w:rsid w:val="00270D27"/>
    <w:rsid w:val="00281851"/>
    <w:rsid w:val="00284689"/>
    <w:rsid w:val="00284E8F"/>
    <w:rsid w:val="002965B2"/>
    <w:rsid w:val="002A6BEE"/>
    <w:rsid w:val="002C2F42"/>
    <w:rsid w:val="002C36FE"/>
    <w:rsid w:val="002D4907"/>
    <w:rsid w:val="002E58DE"/>
    <w:rsid w:val="0030227C"/>
    <w:rsid w:val="00332836"/>
    <w:rsid w:val="00336503"/>
    <w:rsid w:val="00347860"/>
    <w:rsid w:val="003639AC"/>
    <w:rsid w:val="00364E74"/>
    <w:rsid w:val="00371861"/>
    <w:rsid w:val="00372027"/>
    <w:rsid w:val="00380561"/>
    <w:rsid w:val="003825EA"/>
    <w:rsid w:val="00393E91"/>
    <w:rsid w:val="003955A5"/>
    <w:rsid w:val="003A1B2B"/>
    <w:rsid w:val="003C7DDE"/>
    <w:rsid w:val="003D4E4F"/>
    <w:rsid w:val="003F0563"/>
    <w:rsid w:val="004018AB"/>
    <w:rsid w:val="00403A8F"/>
    <w:rsid w:val="004269C9"/>
    <w:rsid w:val="00427C5A"/>
    <w:rsid w:val="00437650"/>
    <w:rsid w:val="00462304"/>
    <w:rsid w:val="004675F1"/>
    <w:rsid w:val="00474AFE"/>
    <w:rsid w:val="00493EB7"/>
    <w:rsid w:val="004B2FB3"/>
    <w:rsid w:val="004B41E0"/>
    <w:rsid w:val="004B5E8E"/>
    <w:rsid w:val="004F1688"/>
    <w:rsid w:val="004F1A5B"/>
    <w:rsid w:val="004F3457"/>
    <w:rsid w:val="004F4FD8"/>
    <w:rsid w:val="00510CE2"/>
    <w:rsid w:val="0052440E"/>
    <w:rsid w:val="00537860"/>
    <w:rsid w:val="0054297F"/>
    <w:rsid w:val="00544B5C"/>
    <w:rsid w:val="00565B1A"/>
    <w:rsid w:val="00572143"/>
    <w:rsid w:val="005765C6"/>
    <w:rsid w:val="0058102E"/>
    <w:rsid w:val="0059023D"/>
    <w:rsid w:val="00591776"/>
    <w:rsid w:val="005D79C8"/>
    <w:rsid w:val="005E3E79"/>
    <w:rsid w:val="005F12A4"/>
    <w:rsid w:val="005F34E0"/>
    <w:rsid w:val="005F3C9E"/>
    <w:rsid w:val="00623A4A"/>
    <w:rsid w:val="006242D7"/>
    <w:rsid w:val="00630C69"/>
    <w:rsid w:val="00631E11"/>
    <w:rsid w:val="00637835"/>
    <w:rsid w:val="00641700"/>
    <w:rsid w:val="00647FA8"/>
    <w:rsid w:val="00652600"/>
    <w:rsid w:val="00661DFD"/>
    <w:rsid w:val="006647AA"/>
    <w:rsid w:val="00665557"/>
    <w:rsid w:val="00684382"/>
    <w:rsid w:val="00687491"/>
    <w:rsid w:val="00690049"/>
    <w:rsid w:val="0069616A"/>
    <w:rsid w:val="006B064B"/>
    <w:rsid w:val="006B23E4"/>
    <w:rsid w:val="006D6051"/>
    <w:rsid w:val="006E2AE0"/>
    <w:rsid w:val="007015C7"/>
    <w:rsid w:val="00715BFF"/>
    <w:rsid w:val="00716986"/>
    <w:rsid w:val="00721215"/>
    <w:rsid w:val="007263D0"/>
    <w:rsid w:val="00732D44"/>
    <w:rsid w:val="00745440"/>
    <w:rsid w:val="007711D3"/>
    <w:rsid w:val="00773A56"/>
    <w:rsid w:val="00783FC9"/>
    <w:rsid w:val="00790612"/>
    <w:rsid w:val="007A025E"/>
    <w:rsid w:val="007A0C10"/>
    <w:rsid w:val="007B6E56"/>
    <w:rsid w:val="007D056D"/>
    <w:rsid w:val="007D3398"/>
    <w:rsid w:val="007D4B66"/>
    <w:rsid w:val="007F1368"/>
    <w:rsid w:val="008027AE"/>
    <w:rsid w:val="00805454"/>
    <w:rsid w:val="00810209"/>
    <w:rsid w:val="00821A8F"/>
    <w:rsid w:val="00822931"/>
    <w:rsid w:val="00837397"/>
    <w:rsid w:val="00885019"/>
    <w:rsid w:val="00885462"/>
    <w:rsid w:val="008A0F40"/>
    <w:rsid w:val="008D2898"/>
    <w:rsid w:val="008E4F40"/>
    <w:rsid w:val="008E703B"/>
    <w:rsid w:val="008F1C25"/>
    <w:rsid w:val="008F6212"/>
    <w:rsid w:val="009019F7"/>
    <w:rsid w:val="009076AE"/>
    <w:rsid w:val="00941091"/>
    <w:rsid w:val="009717F5"/>
    <w:rsid w:val="00987BAA"/>
    <w:rsid w:val="00996393"/>
    <w:rsid w:val="009C35FF"/>
    <w:rsid w:val="009D717D"/>
    <w:rsid w:val="009E41FB"/>
    <w:rsid w:val="009F1763"/>
    <w:rsid w:val="009F6EC6"/>
    <w:rsid w:val="00A03BE8"/>
    <w:rsid w:val="00A06B12"/>
    <w:rsid w:val="00A11B42"/>
    <w:rsid w:val="00A14051"/>
    <w:rsid w:val="00A23474"/>
    <w:rsid w:val="00A274C6"/>
    <w:rsid w:val="00A327D7"/>
    <w:rsid w:val="00A32FB5"/>
    <w:rsid w:val="00A34C1E"/>
    <w:rsid w:val="00A43F21"/>
    <w:rsid w:val="00AB11E7"/>
    <w:rsid w:val="00AC022E"/>
    <w:rsid w:val="00AE623E"/>
    <w:rsid w:val="00AF43E8"/>
    <w:rsid w:val="00AF645C"/>
    <w:rsid w:val="00B01896"/>
    <w:rsid w:val="00B01AAB"/>
    <w:rsid w:val="00B05220"/>
    <w:rsid w:val="00B12BBA"/>
    <w:rsid w:val="00B132A8"/>
    <w:rsid w:val="00B14F24"/>
    <w:rsid w:val="00B201B1"/>
    <w:rsid w:val="00B24273"/>
    <w:rsid w:val="00B3005B"/>
    <w:rsid w:val="00B31358"/>
    <w:rsid w:val="00B32F92"/>
    <w:rsid w:val="00B40AAF"/>
    <w:rsid w:val="00B4395B"/>
    <w:rsid w:val="00B6267E"/>
    <w:rsid w:val="00B71B21"/>
    <w:rsid w:val="00B74C2B"/>
    <w:rsid w:val="00B851BF"/>
    <w:rsid w:val="00B8748C"/>
    <w:rsid w:val="00B9734C"/>
    <w:rsid w:val="00BA7703"/>
    <w:rsid w:val="00BB2846"/>
    <w:rsid w:val="00BB2D5B"/>
    <w:rsid w:val="00BE5342"/>
    <w:rsid w:val="00BF2477"/>
    <w:rsid w:val="00C06EA8"/>
    <w:rsid w:val="00C26798"/>
    <w:rsid w:val="00C30F4C"/>
    <w:rsid w:val="00C47C71"/>
    <w:rsid w:val="00C52937"/>
    <w:rsid w:val="00C7101F"/>
    <w:rsid w:val="00C73C92"/>
    <w:rsid w:val="00C8125E"/>
    <w:rsid w:val="00CA3D69"/>
    <w:rsid w:val="00CA7AF7"/>
    <w:rsid w:val="00CB1213"/>
    <w:rsid w:val="00CC128A"/>
    <w:rsid w:val="00CD4758"/>
    <w:rsid w:val="00CE005D"/>
    <w:rsid w:val="00D06214"/>
    <w:rsid w:val="00D30333"/>
    <w:rsid w:val="00D560EA"/>
    <w:rsid w:val="00D73094"/>
    <w:rsid w:val="00D81352"/>
    <w:rsid w:val="00D86BF6"/>
    <w:rsid w:val="00D97FA3"/>
    <w:rsid w:val="00DA451B"/>
    <w:rsid w:val="00DA6073"/>
    <w:rsid w:val="00DD36F2"/>
    <w:rsid w:val="00E2275C"/>
    <w:rsid w:val="00E369E0"/>
    <w:rsid w:val="00E46BC6"/>
    <w:rsid w:val="00E50F2E"/>
    <w:rsid w:val="00E510B6"/>
    <w:rsid w:val="00E559B7"/>
    <w:rsid w:val="00E7627C"/>
    <w:rsid w:val="00EA0BF9"/>
    <w:rsid w:val="00EB1603"/>
    <w:rsid w:val="00EC258B"/>
    <w:rsid w:val="00EC7744"/>
    <w:rsid w:val="00EE3DB3"/>
    <w:rsid w:val="00EE3FD6"/>
    <w:rsid w:val="00EF1C98"/>
    <w:rsid w:val="00EF7422"/>
    <w:rsid w:val="00F06187"/>
    <w:rsid w:val="00F15343"/>
    <w:rsid w:val="00F15642"/>
    <w:rsid w:val="00F31417"/>
    <w:rsid w:val="00F41EA8"/>
    <w:rsid w:val="00F43FCD"/>
    <w:rsid w:val="00F44A6C"/>
    <w:rsid w:val="00F4714F"/>
    <w:rsid w:val="00F61287"/>
    <w:rsid w:val="00F81924"/>
    <w:rsid w:val="00F86E0B"/>
    <w:rsid w:val="00F90B40"/>
    <w:rsid w:val="00FC77FC"/>
    <w:rsid w:val="00FD1E23"/>
    <w:rsid w:val="00FD1EB1"/>
    <w:rsid w:val="00FF333C"/>
    <w:rsid w:val="00FF41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E1AEC8"/>
  <w15:docId w15:val="{5F870C56-ACAA-48A9-B976-807FC6C8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val="de-DE"/>
    </w:rPr>
  </w:style>
  <w:style w:type="paragraph" w:styleId="berschrift1">
    <w:name w:val="heading 1"/>
    <w:basedOn w:val="Standard"/>
    <w:next w:val="Standard"/>
    <w:qFormat/>
    <w:pPr>
      <w:spacing w:before="180"/>
      <w:outlineLvl w:val="0"/>
    </w:pPr>
    <w:rPr>
      <w:b/>
      <w:sz w:val="24"/>
    </w:rPr>
  </w:style>
  <w:style w:type="paragraph" w:styleId="berschrift2">
    <w:name w:val="heading 2"/>
    <w:basedOn w:val="berschrift1"/>
    <w:next w:val="Standard"/>
    <w:qFormat/>
    <w:pPr>
      <w:spacing w:before="120"/>
      <w:outlineLvl w:val="1"/>
    </w:pPr>
    <w:rPr>
      <w:sz w:val="22"/>
    </w:rPr>
  </w:style>
  <w:style w:type="paragraph" w:styleId="berschrift3">
    <w:name w:val="heading 3"/>
    <w:basedOn w:val="berschrift2"/>
    <w:next w:val="Standard"/>
    <w:qFormat/>
    <w:pPr>
      <w:outlineLvl w:val="2"/>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next w:val="Standard"/>
    <w:pPr>
      <w:tabs>
        <w:tab w:val="center" w:pos="4252"/>
        <w:tab w:val="right" w:pos="8504"/>
      </w:tabs>
    </w:pPr>
  </w:style>
  <w:style w:type="paragraph" w:styleId="Standardeinzug">
    <w:name w:val="Normal Indent"/>
    <w:basedOn w:val="Standard"/>
    <w:pPr>
      <w:ind w:left="708"/>
    </w:pPr>
  </w:style>
  <w:style w:type="paragraph" w:styleId="Datum">
    <w:name w:val="Date"/>
    <w:basedOn w:val="Standard"/>
    <w:next w:val="Betreff"/>
    <w:pPr>
      <w:spacing w:after="480"/>
      <w:ind w:left="5670"/>
    </w:pPr>
  </w:style>
  <w:style w:type="paragraph" w:customStyle="1" w:styleId="Betreff">
    <w:name w:val="Betreff"/>
    <w:basedOn w:val="Standard"/>
    <w:next w:val="Anrede"/>
    <w:qFormat/>
    <w:rsid w:val="007B6E56"/>
    <w:pPr>
      <w:spacing w:after="240" w:line="320" w:lineRule="exact"/>
    </w:pPr>
    <w:rPr>
      <w:color w:val="E00032"/>
      <w:sz w:val="28"/>
    </w:rPr>
  </w:style>
  <w:style w:type="paragraph" w:styleId="Anrede">
    <w:name w:val="Salutation"/>
    <w:basedOn w:val="Standard"/>
    <w:next w:val="Standard"/>
    <w:link w:val="AnredeZchn"/>
    <w:uiPriority w:val="99"/>
    <w:pPr>
      <w:spacing w:after="240"/>
    </w:pPr>
  </w:style>
  <w:style w:type="paragraph" w:customStyle="1" w:styleId="Adresse">
    <w:name w:val="Adresse"/>
    <w:basedOn w:val="Standard"/>
    <w:next w:val="Datum"/>
    <w:pPr>
      <w:spacing w:before="1304" w:after="720"/>
      <w:ind w:left="5670"/>
    </w:pPr>
  </w:style>
  <w:style w:type="paragraph" w:customStyle="1" w:styleId="Gruss">
    <w:name w:val="Gruss"/>
    <w:basedOn w:val="Standard"/>
    <w:next w:val="Standard"/>
    <w:pPr>
      <w:ind w:left="5670"/>
    </w:pPr>
    <w:rPr>
      <w:noProof/>
    </w:rPr>
  </w:style>
  <w:style w:type="paragraph" w:customStyle="1" w:styleId="CC">
    <w:name w:val="CC"/>
    <w:basedOn w:val="Standard"/>
    <w:pPr>
      <w:keepLines/>
      <w:framePr w:vSpace="142" w:wrap="around" w:hAnchor="margin" w:yAlign="bottom"/>
      <w:ind w:left="567" w:hanging="567"/>
    </w:pPr>
  </w:style>
  <w:style w:type="paragraph" w:customStyle="1" w:styleId="Briefkopf">
    <w:name w:val="Briefkopf"/>
    <w:basedOn w:val="Standard"/>
    <w:pPr>
      <w:jc w:val="center"/>
    </w:pPr>
  </w:style>
  <w:style w:type="paragraph" w:customStyle="1" w:styleId="Projektnummer">
    <w:name w:val="Projektnummer"/>
    <w:basedOn w:val="Standard"/>
    <w:next w:val="Betreff"/>
  </w:style>
  <w:style w:type="paragraph" w:customStyle="1" w:styleId="Datei">
    <w:name w:val="Datei"/>
    <w:basedOn w:val="Standard"/>
    <w:pPr>
      <w:framePr w:wrap="around" w:vAnchor="page" w:hAnchor="margin" w:y="16161"/>
    </w:pPr>
    <w:rPr>
      <w:sz w:val="14"/>
    </w:rPr>
  </w:style>
  <w:style w:type="table" w:customStyle="1" w:styleId="Tabellengitternetz">
    <w:name w:val="Tabellengitternetz"/>
    <w:basedOn w:val="NormaleTabelle"/>
    <w:rsid w:val="00B1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2FB3"/>
    <w:rPr>
      <w:rFonts w:ascii="Tahoma" w:hAnsi="Tahoma" w:cs="Tahoma"/>
      <w:sz w:val="16"/>
      <w:szCs w:val="16"/>
    </w:rPr>
  </w:style>
  <w:style w:type="character" w:styleId="Hyperlink">
    <w:name w:val="Hyperlink"/>
    <w:basedOn w:val="Absatz-Standardschriftart"/>
    <w:rsid w:val="00BB2D5B"/>
    <w:rPr>
      <w:color w:val="0000FF"/>
      <w:u w:val="single"/>
    </w:rPr>
  </w:style>
  <w:style w:type="paragraph" w:styleId="E-Mail-Signatur">
    <w:name w:val="E-mail Signature"/>
    <w:basedOn w:val="Standard"/>
    <w:rsid w:val="00BB2D5B"/>
    <w:rPr>
      <w:rFonts w:ascii="Times New Roman" w:hAnsi="Times New Roman"/>
      <w:sz w:val="24"/>
      <w:szCs w:val="24"/>
      <w:lang w:val="de-CH"/>
    </w:rPr>
  </w:style>
  <w:style w:type="character" w:customStyle="1" w:styleId="AnredeZchn">
    <w:name w:val="Anrede Zchn"/>
    <w:basedOn w:val="Absatz-Standardschriftart"/>
    <w:link w:val="Anrede"/>
    <w:uiPriority w:val="99"/>
    <w:locked/>
    <w:rsid w:val="002C36FE"/>
    <w:rPr>
      <w:rFonts w:ascii="Arial" w:hAnsi="Arial"/>
      <w:sz w:val="22"/>
      <w:lang w:val="de-DE"/>
    </w:rPr>
  </w:style>
  <w:style w:type="table" w:styleId="Tabellenraster">
    <w:name w:val="Table Grid"/>
    <w:basedOn w:val="NormaleTabelle"/>
    <w:uiPriority w:val="59"/>
    <w:rsid w:val="00BA7703"/>
    <w:pPr>
      <w:spacing w:line="280" w:lineRule="atLeast"/>
    </w:pPr>
    <w:rPr>
      <w:rFonts w:ascii="Arial" w:eastAsiaTheme="minorHAnsi" w:hAnsi="Arial" w:cstheme="minorBidi"/>
      <w:lang w:eastAsia="en-US"/>
    </w:rPr>
    <w:tblPr>
      <w:tblCellMar>
        <w:left w:w="0" w:type="dxa"/>
        <w:right w:w="0" w:type="dxa"/>
      </w:tblCellMar>
    </w:tblPr>
  </w:style>
  <w:style w:type="paragraph" w:customStyle="1" w:styleId="Absenderinfos">
    <w:name w:val="Absenderinfos"/>
    <w:basedOn w:val="Standard"/>
    <w:qFormat/>
    <w:rsid w:val="00BA7703"/>
    <w:pPr>
      <w:spacing w:line="200" w:lineRule="exact"/>
    </w:pPr>
    <w:rPr>
      <w:rFonts w:eastAsiaTheme="minorHAnsi" w:cstheme="minorBidi"/>
      <w:sz w:val="17"/>
      <w:lang w:val="de-CH" w:eastAsia="en-US"/>
    </w:rPr>
  </w:style>
  <w:style w:type="character" w:styleId="BesuchterLink">
    <w:name w:val="FollowedHyperlink"/>
    <w:basedOn w:val="Absatz-Standardschriftart"/>
    <w:semiHidden/>
    <w:unhideWhenUsed/>
    <w:rsid w:val="00AE623E"/>
    <w:rPr>
      <w:color w:val="800080" w:themeColor="followedHyperlink"/>
      <w:u w:val="single"/>
    </w:rPr>
  </w:style>
  <w:style w:type="character" w:styleId="NichtaufgelsteErwhnung">
    <w:name w:val="Unresolved Mention"/>
    <w:basedOn w:val="Absatz-Standardschriftart"/>
    <w:uiPriority w:val="99"/>
    <w:semiHidden/>
    <w:unhideWhenUsed/>
    <w:rsid w:val="00AE6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31226">
      <w:bodyDiv w:val="1"/>
      <w:marLeft w:val="0"/>
      <w:marRight w:val="0"/>
      <w:marTop w:val="0"/>
      <w:marBottom w:val="0"/>
      <w:divBdr>
        <w:top w:val="none" w:sz="0" w:space="0" w:color="auto"/>
        <w:left w:val="none" w:sz="0" w:space="0" w:color="auto"/>
        <w:bottom w:val="none" w:sz="0" w:space="0" w:color="auto"/>
        <w:right w:val="none" w:sz="0" w:space="0" w:color="auto"/>
      </w:divBdr>
    </w:div>
    <w:div w:id="141238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erialien.sehen-und-handeln.ch/fuer-pfarreien-und-kirchgemeinden/bilder-zum-herunterlad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ehen-und-handeln.ch/bro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01%20Oekumenische%20Kampagne\0101%20Allgemein\010106%20Vorlagen\Briefvorlagen\Vorlagen%20Brot%20und%20Rosen\broESR_22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D8412-D82C-4F98-9B21-1672FA40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broESR_22_de.dotx</Template>
  <TotalTime>0</TotalTime>
  <Pages>1</Pages>
  <Words>195</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Brotaktion Deutsch</vt:lpstr>
    </vt:vector>
  </TitlesOfParts>
  <Company>Fastenopfer</Company>
  <LinksUpToDate>false</LinksUpToDate>
  <CharactersWithSpaces>1554</CharactersWithSpaces>
  <SharedDoc>false</SharedDoc>
  <HLinks>
    <vt:vector size="6" baseType="variant">
      <vt:variant>
        <vt:i4>7667815</vt:i4>
      </vt:variant>
      <vt:variant>
        <vt:i4>3</vt:i4>
      </vt:variant>
      <vt:variant>
        <vt:i4>0</vt:i4>
      </vt:variant>
      <vt:variant>
        <vt:i4>5</vt:i4>
      </vt:variant>
      <vt:variant>
        <vt:lpwstr>http://www.oekumenischekampagne.ch/brot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Brotaktion Deutsch</dc:title>
  <dc:creator>Madlaina Lippuner</dc:creator>
  <cp:lastModifiedBy>Fanny Bucheli</cp:lastModifiedBy>
  <cp:revision>2</cp:revision>
  <cp:lastPrinted>2019-08-14T11:22:00Z</cp:lastPrinted>
  <dcterms:created xsi:type="dcterms:W3CDTF">2025-01-16T16:17:00Z</dcterms:created>
  <dcterms:modified xsi:type="dcterms:W3CDTF">2025-01-16T16:17:00Z</dcterms:modified>
</cp:coreProperties>
</file>